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5DF7" w14:textId="77777777" w:rsidR="00ED6085" w:rsidRPr="001D481C" w:rsidRDefault="00ED6085" w:rsidP="00ED6085">
      <w:r>
        <w:rPr>
          <w:rFonts w:hint="eastAsia"/>
          <w:noProof/>
          <w:lang w:eastAsia="pl-PL"/>
        </w:rPr>
        <w:drawing>
          <wp:inline distT="0" distB="0" distL="0" distR="0" wp14:anchorId="3E896247" wp14:editId="378C1469">
            <wp:extent cx="5752465" cy="5241925"/>
            <wp:effectExtent l="0" t="0" r="0" b="0"/>
            <wp:docPr id="1" name="图片 14" descr="fi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fig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DDE8" w14:textId="1C66B903" w:rsidR="0027007F" w:rsidRDefault="0027007F" w:rsidP="0027007F">
      <w:pPr>
        <w:autoSpaceDE w:val="0"/>
        <w:autoSpaceDN w:val="0"/>
        <w:spacing w:line="480" w:lineRule="auto"/>
        <w:jc w:val="left"/>
        <w:rPr>
          <w:rFonts w:eastAsia="NewtonC-Italic" w:hint="eastAsia"/>
          <w:bCs/>
          <w:color w:val="000000"/>
          <w:kern w:val="0"/>
          <w:sz w:val="24"/>
          <w:szCs w:val="24"/>
        </w:rPr>
      </w:pPr>
      <w:r>
        <w:rPr>
          <w:b/>
          <w:sz w:val="24"/>
          <w:szCs w:val="24"/>
          <w:lang w:eastAsia="de-DE"/>
        </w:rPr>
        <w:t>Fig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  <w:lang w:eastAsia="de-DE"/>
        </w:rPr>
        <w:t>S</w:t>
      </w:r>
      <w:bookmarkStart w:id="0" w:name="_GoBack"/>
      <w:bookmarkEnd w:id="0"/>
      <w:r>
        <w:rPr>
          <w:rFonts w:hint="eastAsia"/>
          <w:b/>
          <w:sz w:val="24"/>
          <w:szCs w:val="24"/>
        </w:rPr>
        <w:t>2</w:t>
      </w:r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 Sequencing result of the PCR product using PDSs from BSMV</w:t>
      </w:r>
      <w:proofErr w:type="gramStart"/>
      <w:r>
        <w:rPr>
          <w:rFonts w:eastAsia="NewtonC-Italic" w:hint="eastAsia"/>
          <w:bCs/>
          <w:color w:val="000000"/>
          <w:kern w:val="0"/>
          <w:sz w:val="24"/>
          <w:szCs w:val="24"/>
        </w:rPr>
        <w:t>:PDS</w:t>
      </w:r>
      <w:proofErr w:type="gramEnd"/>
      <w:r>
        <w:rPr>
          <w:rFonts w:eastAsia="NewtonC-Italic" w:hint="eastAsia"/>
          <w:bCs/>
          <w:color w:val="000000"/>
          <w:kern w:val="0"/>
          <w:sz w:val="24"/>
          <w:szCs w:val="24"/>
        </w:rPr>
        <w:t>-inoculated plants.</w:t>
      </w:r>
    </w:p>
    <w:p w14:paraId="74A5EC4A" w14:textId="77777777" w:rsidR="0027007F" w:rsidRDefault="0027007F" w:rsidP="0027007F">
      <w:pPr>
        <w:autoSpaceDE w:val="0"/>
        <w:autoSpaceDN w:val="0"/>
        <w:spacing w:line="480" w:lineRule="auto"/>
        <w:jc w:val="left"/>
        <w:rPr>
          <w:rFonts w:eastAsia="NewtonC-Italic" w:hint="eastAsia"/>
          <w:bCs/>
          <w:color w:val="000000"/>
          <w:kern w:val="0"/>
          <w:sz w:val="24"/>
          <w:szCs w:val="24"/>
        </w:rPr>
      </w:pPr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Sequences in black background mean 100% similarity, represents for the </w:t>
      </w:r>
      <w:r>
        <w:rPr>
          <w:rFonts w:eastAsia="NewtonC-Italic" w:hint="eastAsia"/>
          <w:bCs/>
          <w:i/>
          <w:iCs/>
          <w:color w:val="000000"/>
          <w:kern w:val="0"/>
          <w:sz w:val="24"/>
          <w:szCs w:val="24"/>
        </w:rPr>
        <w:t>PDS</w:t>
      </w:r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 insert; sequences in green background mean 100% similarity, represents for the BSMV-</w:t>
      </w:r>
      <w:r>
        <w:rPr>
          <w:iCs/>
          <w:sz w:val="24"/>
          <w:szCs w:val="24"/>
        </w:rPr>
        <w:t>γ</w:t>
      </w:r>
      <w:r>
        <w:rPr>
          <w:rFonts w:eastAsia="NewtonC-Italic" w:hint="eastAsia"/>
          <w:bCs/>
          <w:color w:val="000000"/>
          <w:kern w:val="0"/>
          <w:sz w:val="24"/>
          <w:szCs w:val="24"/>
        </w:rPr>
        <w:t>. BSMV</w:t>
      </w:r>
      <w:proofErr w:type="gramStart"/>
      <w:r>
        <w:rPr>
          <w:rFonts w:eastAsia="NewtonC-Italic" w:hint="eastAsia"/>
          <w:bCs/>
          <w:color w:val="000000"/>
          <w:kern w:val="0"/>
          <w:sz w:val="24"/>
          <w:szCs w:val="24"/>
        </w:rPr>
        <w:t>:PDS</w:t>
      </w:r>
      <w:proofErr w:type="gramEnd"/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: sequencing result of the BSMV:PDS vector; PDSs: </w:t>
      </w:r>
      <w:proofErr w:type="spellStart"/>
      <w:r>
        <w:rPr>
          <w:rFonts w:eastAsia="NewtonC-Italic" w:hint="eastAsia"/>
          <w:bCs/>
          <w:color w:val="000000"/>
          <w:kern w:val="0"/>
          <w:sz w:val="24"/>
          <w:szCs w:val="24"/>
        </w:rPr>
        <w:t>sequceing</w:t>
      </w:r>
      <w:proofErr w:type="spellEnd"/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 result of the PCR product using PDSs as the primer and the </w:t>
      </w:r>
      <w:proofErr w:type="spellStart"/>
      <w:r>
        <w:rPr>
          <w:rFonts w:eastAsia="NewtonC-Italic" w:hint="eastAsia"/>
          <w:bCs/>
          <w:color w:val="000000"/>
          <w:kern w:val="0"/>
          <w:sz w:val="24"/>
          <w:szCs w:val="24"/>
        </w:rPr>
        <w:t>cDNA</w:t>
      </w:r>
      <w:proofErr w:type="spellEnd"/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 of BSMV:PDS-inoculated plants (45 dpi) as the template. PDS: sequence of </w:t>
      </w:r>
      <w:r>
        <w:rPr>
          <w:rFonts w:eastAsia="NewtonC-Italic" w:hint="eastAsia"/>
          <w:bCs/>
          <w:i/>
          <w:iCs/>
          <w:color w:val="000000"/>
          <w:kern w:val="0"/>
          <w:sz w:val="24"/>
          <w:szCs w:val="24"/>
        </w:rPr>
        <w:t>PDS</w:t>
      </w:r>
      <w:r>
        <w:rPr>
          <w:rFonts w:eastAsia="NewtonC-Italic" w:hint="eastAsia"/>
          <w:bCs/>
          <w:color w:val="000000"/>
          <w:kern w:val="0"/>
          <w:sz w:val="24"/>
          <w:szCs w:val="24"/>
        </w:rPr>
        <w:t xml:space="preserve"> insert. The PCR products of 50, 55 and 60 dpi were also sequenced and showed the same results.</w:t>
      </w:r>
    </w:p>
    <w:p w14:paraId="433760CD" w14:textId="77777777" w:rsidR="00927671" w:rsidRDefault="00927671" w:rsidP="0027007F"/>
    <w:sectPr w:rsidR="00927671" w:rsidSect="009276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NewtonC-Italic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85"/>
    <w:rsid w:val="0027007F"/>
    <w:rsid w:val="00927671"/>
    <w:rsid w:val="00E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4FEB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0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08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85"/>
    <w:rPr>
      <w:rFonts w:ascii="Lucida Grande CE" w:eastAsia="宋体" w:hAnsi="Lucida Grande CE" w:cs="Lucida Grande CE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0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08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85"/>
    <w:rPr>
      <w:rFonts w:ascii="Lucida Grande CE" w:eastAsia="宋体" w:hAnsi="Lucida Grande CE" w:cs="Lucida Grande CE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Macintosh Word</Application>
  <DocSecurity>0</DocSecurity>
  <Lines>9</Lines>
  <Paragraphs>3</Paragraphs>
  <ScaleCrop>false</ScaleCrop>
  <Manager/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2015-02-19T20:09:00Z</dcterms:created>
  <dcterms:modified xsi:type="dcterms:W3CDTF">2015-02-19T20:24:00Z</dcterms:modified>
</cp:coreProperties>
</file>